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66" w:rsidRPr="006979CC" w:rsidRDefault="00604566" w:rsidP="00604566">
      <w:pPr>
        <w:pStyle w:val="ListParagraph"/>
        <w:ind w:left="0"/>
        <w:rPr>
          <w:rStyle w:val="IntenseReference"/>
          <w:rFonts w:ascii="Sylfaen" w:hAnsi="Sylfaen" w:cs="Sylfaen"/>
          <w:color w:val="1F497D"/>
          <w:sz w:val="48"/>
          <w:szCs w:val="48"/>
          <w:lang w:val="ka-GE" w:eastAsia="ru-RU"/>
        </w:rPr>
      </w:pPr>
      <w:r w:rsidRPr="006979CC">
        <w:rPr>
          <w:rStyle w:val="IntenseReference"/>
          <w:rFonts w:ascii="Sylfaen" w:hAnsi="Sylfaen" w:cs="Sylfaen"/>
          <w:color w:val="1F497D"/>
          <w:sz w:val="48"/>
          <w:szCs w:val="48"/>
          <w:lang w:val="ka-GE" w:eastAsia="ru-RU"/>
        </w:rPr>
        <w:t xml:space="preserve">საზოგადოებასთან  ურთიერთობისა  და კომუნიკაციის </w:t>
      </w:r>
      <w:r w:rsidRPr="006979CC">
        <w:rPr>
          <w:rStyle w:val="IntenseReference"/>
          <w:rFonts w:ascii="Sylfaen" w:hAnsi="Sylfaen" w:cs="Sylfaen"/>
          <w:color w:val="1F497D"/>
          <w:sz w:val="48"/>
          <w:szCs w:val="48"/>
          <w:lang w:val="en-US" w:eastAsia="ru-RU"/>
        </w:rPr>
        <w:t xml:space="preserve"> სასერტიფიკატო</w:t>
      </w:r>
      <w:r w:rsidRPr="006979CC">
        <w:rPr>
          <w:rStyle w:val="IntenseReference"/>
          <w:rFonts w:ascii="Sylfaen" w:hAnsi="Sylfaen" w:cs="Sylfaen"/>
          <w:color w:val="1F497D"/>
          <w:sz w:val="48"/>
          <w:szCs w:val="48"/>
          <w:lang w:val="ka-GE" w:eastAsia="ru-RU"/>
        </w:rPr>
        <w:t xml:space="preserve"> </w:t>
      </w:r>
      <w:r w:rsidRPr="006979CC">
        <w:rPr>
          <w:rStyle w:val="IntenseReference"/>
          <w:rFonts w:ascii="Sylfaen" w:hAnsi="Sylfaen" w:cs="Sylfaen"/>
          <w:color w:val="1F497D"/>
          <w:sz w:val="48"/>
          <w:szCs w:val="48"/>
          <w:lang w:val="en-US" w:eastAsia="ru-RU"/>
        </w:rPr>
        <w:t xml:space="preserve"> </w:t>
      </w:r>
      <w:r w:rsidRPr="006979CC">
        <w:rPr>
          <w:rStyle w:val="IntenseReference"/>
          <w:rFonts w:ascii="Sylfaen" w:hAnsi="Sylfaen" w:cs="Sylfaen"/>
          <w:color w:val="1F497D"/>
          <w:sz w:val="48"/>
          <w:szCs w:val="48"/>
          <w:lang w:val="ka-GE" w:eastAsia="ru-RU"/>
        </w:rPr>
        <w:t>პროგრამა</w:t>
      </w:r>
    </w:p>
    <w:p w:rsidR="00CA1250" w:rsidRPr="00B6555F" w:rsidRDefault="00CA1250">
      <w:pPr>
        <w:rPr>
          <w:rFonts w:ascii="Sylfaen" w:hAnsi="Sylfaen"/>
          <w:color w:val="1F497D" w:themeColor="text2"/>
          <w:lang w:val="ka-GE"/>
        </w:rPr>
      </w:pPr>
    </w:p>
    <w:p w:rsidR="00B6555F" w:rsidRPr="006979CC" w:rsidRDefault="00B6555F" w:rsidP="00B6555F">
      <w:pPr>
        <w:pStyle w:val="ListParagraph"/>
        <w:ind w:left="0"/>
        <w:rPr>
          <w:rFonts w:ascii="Sylfaen" w:hAnsi="Sylfaen" w:cs="Sylfaen"/>
          <w:b/>
          <w:bCs/>
          <w:smallCaps/>
          <w:color w:val="365F91" w:themeColor="accent1" w:themeShade="BF"/>
          <w:spacing w:val="5"/>
          <w:lang w:val="ka-GE" w:eastAsia="ru-RU"/>
        </w:rPr>
      </w:pPr>
      <w:r w:rsidRPr="006979CC">
        <w:rPr>
          <w:rStyle w:val="IntenseReference"/>
          <w:rFonts w:ascii="Sylfaen" w:hAnsi="Sylfaen" w:cs="Sylfaen"/>
          <w:color w:val="365F91" w:themeColor="accent1" w:themeShade="BF"/>
          <w:u w:val="none"/>
          <w:lang w:val="ka-GE" w:eastAsia="ru-RU"/>
        </w:rPr>
        <w:t>კურსის მოკლე აღწერილობა</w:t>
      </w:r>
    </w:p>
    <w:p w:rsidR="00B50516" w:rsidRPr="006979CC" w:rsidRDefault="00B50516" w:rsidP="00604566">
      <w:pPr>
        <w:pStyle w:val="ListParagraph"/>
        <w:ind w:left="0"/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</w:p>
    <w:p w:rsidR="00604566" w:rsidRPr="006979CC" w:rsidRDefault="00604566" w:rsidP="00604566">
      <w:pPr>
        <w:pStyle w:val="ListParagraph"/>
        <w:ind w:left="0"/>
        <w:jc w:val="both"/>
        <w:rPr>
          <w:rStyle w:val="SubtleReference"/>
          <w:rFonts w:ascii="Sylfaen" w:eastAsia="Times New Roman" w:hAnsi="Sylfaen" w:cs="Sylfaen"/>
          <w:smallCaps w:val="0"/>
          <w:color w:val="1F497D" w:themeColor="text2"/>
          <w:u w:val="none"/>
          <w:lang w:val="en-US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 xml:space="preserve">საზოგადოებასთან ურთიერთობის კურსი არის </w:t>
      </w:r>
      <w:r w:rsidRPr="006979CC">
        <w:rPr>
          <w:rFonts w:ascii="Sylfaen" w:hAnsi="Sylfaen" w:cs="Sylfaen"/>
          <w:color w:val="1F497D" w:themeColor="text2"/>
          <w:lang w:val="ka-GE"/>
        </w:rPr>
        <w:t xml:space="preserve">პროფესიული სასწავლო </w:t>
      </w:r>
      <w:r w:rsidRPr="006979CC">
        <w:rPr>
          <w:rFonts w:ascii="Sylfaen" w:hAnsi="Sylfaen" w:cs="Sylfaen"/>
          <w:color w:val="1F497D" w:themeColor="text2"/>
        </w:rPr>
        <w:t>პროგრამა</w:t>
      </w:r>
      <w:r w:rsidRPr="006979CC">
        <w:rPr>
          <w:rFonts w:ascii="Sylfaen" w:hAnsi="Sylfaen" w:cs="Sylfaen"/>
          <w:color w:val="1F497D" w:themeColor="text2"/>
          <w:lang w:val="ka-GE"/>
        </w:rPr>
        <w:t>, რომელიც ემყარება საზოგადოებასთან ურთიერთობის სამართლებრივ</w:t>
      </w:r>
      <w:r w:rsidRPr="006979CC">
        <w:rPr>
          <w:rFonts w:ascii="Sylfaen" w:hAnsi="Sylfaen" w:cs="Sylfaen"/>
          <w:color w:val="1F497D" w:themeColor="text2"/>
          <w:lang w:val="en-US"/>
        </w:rPr>
        <w:t xml:space="preserve"> </w:t>
      </w:r>
      <w:r w:rsidRPr="006979CC">
        <w:rPr>
          <w:rFonts w:ascii="Sylfaen" w:hAnsi="Sylfaen" w:cs="Sylfaen"/>
          <w:color w:val="1F497D" w:themeColor="text2"/>
          <w:lang w:val="ka-GE"/>
        </w:rPr>
        <w:t>და მეცნიერულ პრინციპებს. კურსი დაეხმარება მსმენელს უკეთ შეისწავლოს საზოგადოებასთან ურთიერთობის ძირითადი საკითხები. საზოგადოებასთან კომუნიკაცია და ინფორმაციის გაცემა, ისევე როგორც პერსონალური მონაცემების დაცვა</w:t>
      </w:r>
      <w:r w:rsidR="00714401" w:rsidRPr="006979CC">
        <w:rPr>
          <w:rFonts w:ascii="Sylfaen" w:hAnsi="Sylfaen" w:cs="Sylfaen"/>
          <w:color w:val="1F497D" w:themeColor="text2"/>
          <w:lang w:val="en-US"/>
        </w:rPr>
        <w:t xml:space="preserve">, </w:t>
      </w:r>
      <w:r w:rsidR="00714401" w:rsidRPr="006979CC">
        <w:rPr>
          <w:rFonts w:ascii="Sylfaen" w:hAnsi="Sylfaen" w:cs="Sylfaen"/>
          <w:color w:val="1F497D" w:themeColor="text2"/>
          <w:lang w:val="ka-GE"/>
        </w:rPr>
        <w:t>რაც</w:t>
      </w:r>
      <w:r w:rsidRPr="006979CC">
        <w:rPr>
          <w:rFonts w:ascii="Sylfaen" w:hAnsi="Sylfaen" w:cs="Sylfaen"/>
          <w:color w:val="1F497D" w:themeColor="text2"/>
          <w:lang w:val="ka-GE"/>
        </w:rPr>
        <w:t xml:space="preserve"> საჯარო მოხელეთათვის აუცილებელ პირობას წარმოადგენს.</w:t>
      </w:r>
      <w:r w:rsidRPr="006979CC">
        <w:rPr>
          <w:rFonts w:ascii="Sylfaen" w:eastAsia="Times New Roman" w:hAnsi="Sylfaen" w:cs="Arial"/>
          <w:color w:val="1F497D" w:themeColor="text2"/>
          <w:lang w:val="ka-GE" w:eastAsia="ru-RU"/>
        </w:rPr>
        <w:t xml:space="preserve"> სასწავლო კურსის მსვლელობისას მოხდება ამ დარგში არსებული ს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აუკეთესო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პრაქტიკის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გაზიარება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,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თანამედროვე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და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ინოვაციური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Arial"/>
          <w:color w:val="1F497D" w:themeColor="text2"/>
          <w:lang w:val="ka-GE" w:eastAsia="ru-RU"/>
        </w:rPr>
        <w:t xml:space="preserve">მეთოდებისა და მიდგომების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გა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ცნობა,</w:t>
      </w:r>
      <w:r w:rsidRPr="006979CC">
        <w:rPr>
          <w:rFonts w:ascii="Sylfaen" w:eastAsia="Times New Roman" w:hAnsi="Sylfaen" w:cs="Sylfaen"/>
          <w:color w:val="1F497D" w:themeColor="text2"/>
          <w:lang w:val="en-US"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მსმენელ</w:t>
      </w:r>
      <w:r w:rsidRPr="006979CC">
        <w:rPr>
          <w:rFonts w:ascii="Sylfaen" w:eastAsia="Times New Roman" w:hAnsi="Sylfaen" w:cs="Sylfaen"/>
          <w:color w:val="1F497D" w:themeColor="text2"/>
          <w:lang w:val="en-US" w:eastAsia="ru-RU"/>
        </w:rPr>
        <w:t>თ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ა საჭიროებებზე მორგებული პრაქტიკული სამუშაოების შესრულება-განხილვა, რ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აც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დაეხმარება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მ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 xml:space="preserve">ათ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მ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 xml:space="preserve">იიღონ </w:t>
      </w:r>
      <w:r w:rsidRPr="006979CC">
        <w:rPr>
          <w:rFonts w:ascii="Arial" w:eastAsia="Times New Roman" w:hAnsi="Arial" w:cs="Arial"/>
          <w:color w:val="1F497D" w:themeColor="text2"/>
          <w:lang w:val="ka-GE"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სწორი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გადაწყვეტილებები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მნიშვნელოვანი</w:t>
      </w:r>
      <w:r w:rsidRPr="006979CC">
        <w:rPr>
          <w:rFonts w:ascii="Arial" w:eastAsia="Times New Roman" w:hAnsi="Arial" w:cs="Arial"/>
          <w:color w:val="1F497D" w:themeColor="text2"/>
          <w:lang w:eastAsia="ru-RU"/>
        </w:rPr>
        <w:t xml:space="preserve"> 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 xml:space="preserve">საკითხების გადასაჭრელად. საზოგადოებასთან ურთიერთობის  კურსი განკუთვნილია როგორც საჯარო სექტორში დასაქმებულ იმ პირთათვის, რომლებიც  ჩართულნი არიან საზოგადოებასთან ურთიერთობის პროცესში, 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>აქვ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თ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 xml:space="preserve"> პრაქტიკული გამოცდილება და 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 xml:space="preserve">სურვილი  გაიღრმავონ ცოდნა,  ასევე დამწყები სპეციალისტებისთვის, რომლებსაც არ  აქვთ პრაქტიკული გამოცდილება და </w:t>
      </w:r>
      <w:r w:rsidRPr="006979CC">
        <w:rPr>
          <w:rFonts w:ascii="Sylfaen" w:eastAsia="Times New Roman" w:hAnsi="Sylfaen" w:cs="Sylfaen"/>
          <w:color w:val="1F497D" w:themeColor="text2"/>
          <w:lang w:eastAsia="ru-RU"/>
        </w:rPr>
        <w:t xml:space="preserve">გეგმავენ წარმატებული კარიერის </w:t>
      </w: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შექმნას.</w:t>
      </w:r>
    </w:p>
    <w:p w:rsidR="00604566" w:rsidRPr="006979CC" w:rsidRDefault="00604566" w:rsidP="00604566">
      <w:pPr>
        <w:pStyle w:val="ListParagraph"/>
        <w:ind w:left="0"/>
        <w:rPr>
          <w:rFonts w:ascii="Sylfaen" w:eastAsia="Times New Roman" w:hAnsi="Sylfaen" w:cs="Calibri"/>
          <w:b/>
          <w:bCs/>
          <w:color w:val="1F497D" w:themeColor="text2"/>
          <w:lang w:val="ka-GE" w:eastAsia="ru-RU"/>
        </w:rPr>
      </w:pPr>
    </w:p>
    <w:p w:rsidR="00604566" w:rsidRPr="006979CC" w:rsidRDefault="00604566" w:rsidP="00604566">
      <w:pPr>
        <w:pStyle w:val="ListParagraph"/>
        <w:ind w:left="0"/>
        <w:rPr>
          <w:rFonts w:ascii="Sylfaen" w:eastAsia="Times New Roman" w:hAnsi="Sylfaen" w:cs="Calibri"/>
          <w:b/>
          <w:bCs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Calibri"/>
          <w:b/>
          <w:bCs/>
          <w:color w:val="1F497D" w:themeColor="text2"/>
          <w:lang w:val="ka-GE" w:eastAsia="ru-RU"/>
        </w:rPr>
        <w:t>საგნების ჩამონათვალი:</w:t>
      </w:r>
    </w:p>
    <w:p w:rsidR="00AB3945" w:rsidRPr="006979CC" w:rsidRDefault="00AB3945" w:rsidP="00AB3945">
      <w:pPr>
        <w:pStyle w:val="ListParagraph"/>
        <w:ind w:left="0"/>
        <w:rPr>
          <w:rFonts w:ascii="Sylfaen" w:eastAsia="Times New Roman" w:hAnsi="Sylfaen" w:cs="Sylfaen"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color w:val="1F497D"/>
          <w:lang w:val="ka-GE" w:eastAsia="ru-RU"/>
        </w:rPr>
        <w:t>სახელმწიფო ადმინისტრირების</w:t>
      </w:r>
      <w:r w:rsidRPr="006979CC">
        <w:rPr>
          <w:rFonts w:ascii="Sylfaen" w:eastAsia="Times New Roman" w:hAnsi="Sylfaen" w:cs="Sylfaen"/>
          <w:color w:val="1F497D"/>
          <w:lang w:val="en-US" w:eastAsia="ru-RU"/>
        </w:rPr>
        <w:t xml:space="preserve"> </w:t>
      </w:r>
      <w:r w:rsidRPr="006979CC">
        <w:rPr>
          <w:rFonts w:ascii="Sylfaen" w:eastAsia="Times New Roman" w:hAnsi="Sylfaen" w:cs="Sylfaen"/>
          <w:color w:val="1F497D"/>
          <w:lang w:val="ka-GE" w:eastAsia="ru-RU"/>
        </w:rPr>
        <w:t>საფუძვლები</w:t>
      </w:r>
    </w:p>
    <w:p w:rsidR="00AB3945" w:rsidRPr="006979CC" w:rsidRDefault="00AB3945" w:rsidP="00604566">
      <w:pPr>
        <w:pStyle w:val="ListParagraph"/>
        <w:ind w:left="0"/>
        <w:rPr>
          <w:rFonts w:ascii="Sylfaen" w:eastAsia="Times New Roman" w:hAnsi="Sylfaen" w:cs="Sylfaen"/>
          <w:bCs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bCs/>
          <w:color w:val="1F497D" w:themeColor="text2"/>
          <w:lang w:val="ka-GE" w:eastAsia="ru-RU"/>
        </w:rPr>
        <w:t>ადგილობრივი თვითმართველობის სამართალი;</w:t>
      </w:r>
    </w:p>
    <w:p w:rsidR="00604566" w:rsidRPr="006979CC" w:rsidRDefault="00AB3945" w:rsidP="00604566">
      <w:pPr>
        <w:pStyle w:val="ListParagraph"/>
        <w:ind w:left="0"/>
        <w:rPr>
          <w:rFonts w:ascii="Sylfaen" w:eastAsia="Times New Roman" w:hAnsi="Sylfaen" w:cs="Sylfaen"/>
          <w:bCs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bCs/>
          <w:color w:val="1F497D"/>
          <w:lang w:val="ka-GE" w:eastAsia="ru-RU"/>
        </w:rPr>
        <w:t>კომუნიკაციის ფსიქოლოგია;</w:t>
      </w:r>
    </w:p>
    <w:p w:rsidR="00AB3945" w:rsidRPr="006979CC" w:rsidRDefault="00AB3945" w:rsidP="00604566">
      <w:pPr>
        <w:pStyle w:val="ListParagraph"/>
        <w:ind w:left="0"/>
        <w:rPr>
          <w:rFonts w:ascii="Sylfaen" w:eastAsia="Times New Roman" w:hAnsi="Sylfaen" w:cs="Sylfaen"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bCs/>
          <w:color w:val="1F497D"/>
          <w:lang w:val="ka-GE" w:eastAsia="ru-RU"/>
        </w:rPr>
        <w:t>საზოგადოებასთან ურთიერთობა და მასობრივი ინფორმაციის საშუალებები (ტელევიზია, კინო, რეკლამა0</w:t>
      </w:r>
    </w:p>
    <w:p w:rsidR="00604566" w:rsidRPr="006979CC" w:rsidRDefault="00604566" w:rsidP="00604566">
      <w:pPr>
        <w:pStyle w:val="ListParagraph"/>
        <w:ind w:left="0"/>
        <w:rPr>
          <w:rFonts w:ascii="Sylfaen" w:eastAsia="Times New Roman" w:hAnsi="Sylfaen" w:cs="Sylfaen"/>
          <w:bCs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bCs/>
          <w:color w:val="1F497D"/>
          <w:lang w:val="en-US" w:eastAsia="ru-RU"/>
        </w:rPr>
        <w:t xml:space="preserve">PR: </w:t>
      </w:r>
      <w:r w:rsidRPr="006979CC">
        <w:rPr>
          <w:rFonts w:ascii="Sylfaen" w:eastAsia="Times New Roman" w:hAnsi="Sylfaen" w:cs="Sylfaen"/>
          <w:bCs/>
          <w:color w:val="1F497D"/>
          <w:lang w:val="ka-GE" w:eastAsia="ru-RU"/>
        </w:rPr>
        <w:t>თეორია და პრაქტიკა</w:t>
      </w:r>
    </w:p>
    <w:p w:rsidR="00604566" w:rsidRPr="006979CC" w:rsidRDefault="00604566" w:rsidP="00604566">
      <w:pPr>
        <w:pStyle w:val="ListParagraph"/>
        <w:ind w:left="0"/>
        <w:rPr>
          <w:rFonts w:ascii="Sylfaen" w:eastAsia="Times New Roman" w:hAnsi="Sylfaen" w:cs="Sylfaen"/>
          <w:bCs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bCs/>
          <w:color w:val="1F497D"/>
          <w:lang w:val="ka-GE" w:eastAsia="ru-RU"/>
        </w:rPr>
        <w:t>ინფორმაციის მართვა</w:t>
      </w:r>
      <w:r w:rsidR="00AF2AD5" w:rsidRPr="006979CC">
        <w:rPr>
          <w:rFonts w:ascii="Sylfaen" w:eastAsia="Times New Roman" w:hAnsi="Sylfaen" w:cs="Sylfaen"/>
          <w:bCs/>
          <w:color w:val="1F497D"/>
          <w:lang w:val="ka-GE" w:eastAsia="ru-RU"/>
        </w:rPr>
        <w:t xml:space="preserve"> და თავისუფლება</w:t>
      </w:r>
    </w:p>
    <w:p w:rsidR="00604566" w:rsidRPr="006979CC" w:rsidRDefault="00604566" w:rsidP="00604566">
      <w:pPr>
        <w:pStyle w:val="ListParagraph"/>
        <w:ind w:left="0"/>
        <w:rPr>
          <w:rFonts w:ascii="Sylfaen" w:eastAsia="Times New Roman" w:hAnsi="Sylfaen" w:cs="Sylfaen"/>
          <w:bCs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bCs/>
          <w:color w:val="1F497D"/>
          <w:lang w:val="ka-GE" w:eastAsia="ru-RU"/>
        </w:rPr>
        <w:t xml:space="preserve">პოლიტიკური </w:t>
      </w:r>
      <w:r w:rsidRPr="006979CC">
        <w:rPr>
          <w:rFonts w:ascii="Sylfaen" w:eastAsia="Times New Roman" w:hAnsi="Sylfaen" w:cs="Sylfaen"/>
          <w:bCs/>
          <w:color w:val="1F497D"/>
          <w:lang w:val="en-US" w:eastAsia="ru-RU"/>
        </w:rPr>
        <w:t>PR</w:t>
      </w:r>
    </w:p>
    <w:p w:rsidR="00604566" w:rsidRPr="006979CC" w:rsidRDefault="00604566" w:rsidP="00604566">
      <w:pPr>
        <w:pStyle w:val="ListParagraph"/>
        <w:ind w:left="0"/>
        <w:rPr>
          <w:rFonts w:ascii="Sylfaen" w:eastAsia="Times New Roman" w:hAnsi="Sylfaen" w:cs="Sylfaen"/>
          <w:bCs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color w:val="1F497D"/>
          <w:lang w:val="ka-GE" w:eastAsia="ru-RU"/>
        </w:rPr>
        <w:t xml:space="preserve">სტრატეგიული </w:t>
      </w:r>
      <w:r w:rsidR="00AF2AD5" w:rsidRPr="006979CC">
        <w:rPr>
          <w:rFonts w:ascii="Sylfaen" w:eastAsia="Times New Roman" w:hAnsi="Sylfaen" w:cs="Sylfaen"/>
          <w:color w:val="1F497D"/>
          <w:lang w:val="ka-GE" w:eastAsia="ru-RU"/>
        </w:rPr>
        <w:t xml:space="preserve">აზროვნება </w:t>
      </w:r>
      <w:r w:rsidRPr="006979CC">
        <w:rPr>
          <w:rFonts w:ascii="Sylfaen" w:eastAsia="Times New Roman" w:hAnsi="Sylfaen" w:cs="Sylfaen"/>
          <w:color w:val="1F497D"/>
          <w:lang w:val="ka-GE" w:eastAsia="ru-RU"/>
        </w:rPr>
        <w:t>და</w:t>
      </w:r>
      <w:r w:rsidR="00AF2AD5" w:rsidRPr="006979CC">
        <w:rPr>
          <w:rFonts w:ascii="Sylfaen" w:eastAsia="Times New Roman" w:hAnsi="Sylfaen" w:cs="Sylfaen"/>
          <w:color w:val="1F497D"/>
          <w:lang w:val="ka-GE" w:eastAsia="ru-RU"/>
        </w:rPr>
        <w:t xml:space="preserve"> ხედვა</w:t>
      </w:r>
    </w:p>
    <w:p w:rsidR="002A1CEE" w:rsidRPr="006979CC" w:rsidRDefault="00604566" w:rsidP="00604566">
      <w:pPr>
        <w:pStyle w:val="ListParagraph"/>
        <w:ind w:left="0"/>
        <w:rPr>
          <w:rFonts w:ascii="Sylfaen" w:eastAsia="Times New Roman" w:hAnsi="Sylfaen" w:cs="Sylfaen"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color w:val="1F497D"/>
          <w:lang w:val="ka-GE" w:eastAsia="ru-RU"/>
        </w:rPr>
        <w:t>სამოქალაქო განათლება</w:t>
      </w:r>
    </w:p>
    <w:p w:rsidR="00604566" w:rsidRPr="006979CC" w:rsidRDefault="002A1CEE" w:rsidP="00604566">
      <w:pPr>
        <w:pStyle w:val="ListParagraph"/>
        <w:ind w:left="0"/>
        <w:rPr>
          <w:rFonts w:ascii="Sylfaen" w:eastAsia="Times New Roman" w:hAnsi="Sylfaen" w:cs="Sylfaen"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color w:val="1F497D"/>
          <w:lang w:val="ka-GE" w:eastAsia="ru-RU"/>
        </w:rPr>
        <w:t>საოფისე და მედია (ფოტოშოპი და ვიდეო ფაილების მონტაჟი) პროგრამები</w:t>
      </w:r>
      <w:r w:rsidRPr="006979CC">
        <w:rPr>
          <w:rFonts w:ascii="Sylfaen" w:eastAsia="Times New Roman" w:hAnsi="Sylfaen" w:cs="Sylfaen"/>
          <w:bCs/>
          <w:color w:val="000000"/>
          <w:lang w:val="ka-GE" w:eastAsia="ru-RU"/>
        </w:rPr>
        <w:t xml:space="preserve">                                                   </w:t>
      </w:r>
      <w:r w:rsidRPr="006979CC">
        <w:rPr>
          <w:rFonts w:ascii="Sylfaen" w:eastAsia="Times New Roman" w:hAnsi="Sylfaen" w:cs="Sylfaen"/>
          <w:color w:val="000000"/>
          <w:lang w:val="ka-GE" w:eastAsia="ru-RU"/>
        </w:rPr>
        <w:t xml:space="preserve">                                                       </w:t>
      </w:r>
      <w:r w:rsidR="00604566" w:rsidRPr="006979CC">
        <w:rPr>
          <w:rFonts w:ascii="Sylfaen" w:eastAsia="Times New Roman" w:hAnsi="Sylfaen" w:cs="Sylfaen"/>
          <w:bCs/>
          <w:color w:val="1F497D"/>
          <w:lang w:val="ka-GE" w:eastAsia="ru-RU"/>
        </w:rPr>
        <w:t xml:space="preserve">  </w:t>
      </w:r>
      <w:r w:rsidR="00604566" w:rsidRPr="006979CC">
        <w:rPr>
          <w:rFonts w:ascii="Sylfaen" w:eastAsia="Times New Roman" w:hAnsi="Sylfaen" w:cs="Sylfaen"/>
          <w:bCs/>
          <w:color w:val="000000"/>
          <w:lang w:val="ka-GE" w:eastAsia="ru-RU"/>
        </w:rPr>
        <w:t xml:space="preserve">                                 </w:t>
      </w:r>
    </w:p>
    <w:p w:rsidR="00604566" w:rsidRPr="006979CC" w:rsidRDefault="00604566" w:rsidP="00604566">
      <w:pPr>
        <w:pStyle w:val="ListParagraph"/>
        <w:ind w:left="0"/>
        <w:rPr>
          <w:rFonts w:ascii="Sylfaen" w:eastAsia="Times New Roman" w:hAnsi="Sylfaen" w:cs="Sylfaen"/>
          <w:b/>
          <w:color w:val="1F497D"/>
          <w:lang w:val="ka-GE" w:eastAsia="ru-RU"/>
        </w:rPr>
      </w:pPr>
    </w:p>
    <w:p w:rsidR="00604566" w:rsidRPr="006979CC" w:rsidRDefault="00604566" w:rsidP="00604566">
      <w:pPr>
        <w:pStyle w:val="ListParagraph"/>
        <w:ind w:left="0"/>
        <w:rPr>
          <w:rFonts w:ascii="Sylfaen" w:eastAsia="Times New Roman" w:hAnsi="Sylfaen" w:cs="Sylfaen"/>
          <w:b/>
          <w:color w:val="1F497D"/>
          <w:lang w:val="ka-GE" w:eastAsia="ru-RU"/>
        </w:rPr>
      </w:pPr>
      <w:r w:rsidRPr="006979CC">
        <w:rPr>
          <w:rFonts w:ascii="Sylfaen" w:eastAsia="Times New Roman" w:hAnsi="Sylfaen" w:cs="Sylfaen"/>
          <w:b/>
          <w:color w:val="1F497D"/>
          <w:lang w:val="ka-GE" w:eastAsia="ru-RU"/>
        </w:rPr>
        <w:t>უნარები, რომლებსაც მსმენელები შეიძენენ კურსის დასრულების შემდეგ</w:t>
      </w:r>
      <w:r w:rsidRPr="006979CC">
        <w:rPr>
          <w:rFonts w:ascii="Sylfaen" w:eastAsia="Times New Roman" w:hAnsi="Sylfaen" w:cs="Sylfaen"/>
          <w:b/>
          <w:color w:val="1F497D"/>
          <w:lang w:val="en-US" w:eastAsia="ru-RU"/>
        </w:rPr>
        <w:t xml:space="preserve"> </w:t>
      </w:r>
      <w:r w:rsidRPr="006979CC">
        <w:rPr>
          <w:rFonts w:ascii="Sylfaen" w:eastAsia="Times New Roman" w:hAnsi="Sylfaen" w:cs="Sylfaen"/>
          <w:b/>
          <w:color w:val="1F497D"/>
          <w:lang w:val="ka-GE" w:eastAsia="ru-RU"/>
        </w:rPr>
        <w:t>: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საზოგადოებასთან ურთიერთობის ცნება, პიარი, სპინი, შავი პიარი;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საზოგადოებასთან ურთიერთობის სამართლებრივი საფუძვლები. საჯარო ინფორმაციის მიღებისა და გაცემის წესები;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lastRenderedPageBreak/>
        <w:t>კომუნიკაცია და მისი სამართლებრივი საკითხები;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საზოგადოებასთან ურთიერთობის ინსტრუმენტები: პრესრელიზი, ბრიფინგი, პრესკონფერენცია, პრეზენტაცია;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საქართველოში არსებული რეალობა საზოგადოებასთან ურთიერთობის სფეროში;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ეთიკური ქარტიის პრინციპები;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კრიტიკული სიტუაციები და მათი თავიდან აცილების გზები;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პიარის სტრატეგიული დაგეგმარება;</w:t>
      </w:r>
    </w:p>
    <w:p w:rsidR="002A1CEE" w:rsidRPr="006979CC" w:rsidRDefault="002A1CEE" w:rsidP="002A1CE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color w:val="1F497D" w:themeColor="text2"/>
          <w:lang w:val="ka-GE" w:eastAsia="ru-RU"/>
        </w:rPr>
        <w:t>პოლიტიკური ლიდერის ან თანამდებობის პირისათვის იმიჯის შექმნა;</w:t>
      </w:r>
    </w:p>
    <w:p w:rsidR="002A1CEE" w:rsidRPr="006979CC" w:rsidRDefault="002A1CEE" w:rsidP="002A1CEE">
      <w:pPr>
        <w:jc w:val="both"/>
        <w:rPr>
          <w:rFonts w:ascii="Sylfaen" w:eastAsia="Times New Roman" w:hAnsi="Sylfaen" w:cs="Sylfaen"/>
          <w:b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b/>
          <w:color w:val="1F497D" w:themeColor="text2"/>
          <w:lang w:val="ka-GE" w:eastAsia="ru-RU"/>
        </w:rPr>
        <w:t>ჩარიცხვის პირობები:</w:t>
      </w:r>
    </w:p>
    <w:p w:rsidR="00304638" w:rsidRPr="006979CC" w:rsidRDefault="00304638" w:rsidP="00304638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lang w:val="ka-GE"/>
        </w:rPr>
      </w:pPr>
      <w:r w:rsidRPr="006979CC">
        <w:rPr>
          <w:rFonts w:ascii="Sylfaen" w:hAnsi="Sylfaen" w:cs="Sylfaen"/>
          <w:color w:val="1F497D" w:themeColor="text2"/>
          <w:lang w:val="ka-GE"/>
        </w:rPr>
        <w:t>მუშაობის პრაქტიკული გამოცდილება საჯარო სამსახურში</w:t>
      </w:r>
      <w:r w:rsidRPr="006979CC">
        <w:rPr>
          <w:rFonts w:ascii="Sylfaen" w:hAnsi="Sylfaen" w:cs="Sylfaen"/>
          <w:color w:val="1F497D" w:themeColor="text2"/>
        </w:rPr>
        <w:t xml:space="preserve"> </w:t>
      </w:r>
      <w:r w:rsidRPr="006979CC">
        <w:rPr>
          <w:rFonts w:ascii="Sylfaen" w:hAnsi="Sylfaen" w:cs="Sylfaen"/>
          <w:color w:val="1F497D" w:themeColor="text2"/>
          <w:lang w:val="ka-GE"/>
        </w:rPr>
        <w:t>(მოქმედი თანამშრომელი);</w:t>
      </w:r>
    </w:p>
    <w:p w:rsidR="00304638" w:rsidRPr="006979CC" w:rsidRDefault="00304638" w:rsidP="00304638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lang w:val="ka-GE"/>
        </w:rPr>
      </w:pPr>
      <w:r w:rsidRPr="006979CC">
        <w:rPr>
          <w:rFonts w:ascii="Sylfaen" w:hAnsi="Sylfaen" w:cs="Sylfaen"/>
          <w:color w:val="1F497D" w:themeColor="text2"/>
          <w:lang w:val="ka-GE"/>
        </w:rPr>
        <w:t>სახელმწიფო ენის  ცოდნა( ის ვინც სუსტად ფლობს ქართულ ენას სავალდებულოა გაიაროს კურსის წინამოსამზადებელი ქართული ენის ინტენსიური სწავლების პროგრამა);</w:t>
      </w:r>
    </w:p>
    <w:p w:rsidR="00304638" w:rsidRPr="006979CC" w:rsidRDefault="00304638" w:rsidP="00304638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lang w:val="ka-GE"/>
        </w:rPr>
      </w:pPr>
      <w:r w:rsidRPr="006979CC">
        <w:rPr>
          <w:rFonts w:ascii="Sylfaen" w:hAnsi="Sylfaen" w:cs="Sylfaen"/>
          <w:color w:val="1F497D" w:themeColor="text2"/>
          <w:lang w:val="ka-GE"/>
        </w:rPr>
        <w:t>კომპიუტერის გამოყენების საბაზისო უნარ–ჩვევები;</w:t>
      </w:r>
    </w:p>
    <w:p w:rsidR="00304638" w:rsidRPr="006979CC" w:rsidRDefault="00304638" w:rsidP="00304638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lang w:val="ka-GE"/>
        </w:rPr>
      </w:pPr>
      <w:r w:rsidRPr="006979CC">
        <w:rPr>
          <w:rFonts w:ascii="Sylfaen" w:hAnsi="Sylfaen" w:cs="Sylfaen"/>
          <w:color w:val="1F497D" w:themeColor="text2"/>
          <w:lang w:val="ka-GE"/>
        </w:rPr>
        <w:t xml:space="preserve">სახელმწიფო ენის სწავლების პროგრამის </w:t>
      </w:r>
      <w:r w:rsidRPr="006979CC">
        <w:rPr>
          <w:rFonts w:ascii="Sylfaen" w:hAnsi="Sylfaen" w:cs="Sylfaen"/>
          <w:color w:val="1F497D" w:themeColor="text2"/>
        </w:rPr>
        <w:t>B1</w:t>
      </w:r>
      <w:r w:rsidRPr="006979CC">
        <w:rPr>
          <w:rFonts w:ascii="Sylfaen" w:hAnsi="Sylfaen" w:cs="Sylfaen"/>
          <w:color w:val="1F497D" w:themeColor="text2"/>
          <w:lang w:val="ka-GE"/>
        </w:rPr>
        <w:t xml:space="preserve"> დონის სერტიფიკატი</w:t>
      </w:r>
      <w:r w:rsidRPr="006979CC">
        <w:rPr>
          <w:rFonts w:ascii="Sylfaen" w:hAnsi="Sylfaen" w:cs="Sylfaen"/>
          <w:color w:val="1F497D" w:themeColor="text2"/>
        </w:rPr>
        <w:t xml:space="preserve"> </w:t>
      </w:r>
      <w:r w:rsidRPr="006979CC">
        <w:rPr>
          <w:rFonts w:ascii="Sylfaen" w:hAnsi="Sylfaen" w:cs="Sylfaen"/>
          <w:color w:val="1F497D" w:themeColor="text2"/>
          <w:lang w:val="ka-GE"/>
        </w:rPr>
        <w:t>(ეთნიკური უმცირესობებისათვის);</w:t>
      </w:r>
    </w:p>
    <w:p w:rsidR="00304638" w:rsidRPr="002B2912" w:rsidRDefault="00304638" w:rsidP="00304638">
      <w:pPr>
        <w:pStyle w:val="ListParagraph"/>
        <w:numPr>
          <w:ilvl w:val="0"/>
          <w:numId w:val="2"/>
        </w:numPr>
        <w:tabs>
          <w:tab w:val="left" w:pos="720"/>
          <w:tab w:val="left" w:pos="117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lang w:val="ka-GE"/>
        </w:rPr>
      </w:pPr>
      <w:r w:rsidRPr="006979CC">
        <w:rPr>
          <w:rFonts w:ascii="Sylfaen" w:hAnsi="Sylfaen" w:cs="Sylfaen"/>
          <w:color w:val="1F497D" w:themeColor="text2"/>
          <w:lang w:val="ka-GE"/>
        </w:rPr>
        <w:t>სკოლის მიერ ჩატარებული სახელმწიფო ენის ცოდნის განმსაზღვრელი გამოცდის წარმატებით გავლა</w:t>
      </w:r>
      <w:r w:rsidRPr="006979CC">
        <w:rPr>
          <w:rFonts w:ascii="Sylfaen" w:hAnsi="Sylfaen" w:cs="Sylfaen"/>
          <w:color w:val="1F497D" w:themeColor="text2"/>
        </w:rPr>
        <w:t xml:space="preserve"> </w:t>
      </w:r>
      <w:r w:rsidRPr="006979CC">
        <w:rPr>
          <w:rFonts w:ascii="Sylfaen" w:hAnsi="Sylfaen" w:cs="Sylfaen"/>
          <w:color w:val="1F497D" w:themeColor="text2"/>
          <w:lang w:val="ka-GE"/>
        </w:rPr>
        <w:t>(ეთნიკური უმცირესობებისათვის).</w:t>
      </w:r>
    </w:p>
    <w:p w:rsidR="002B2912" w:rsidRPr="005D3A5C" w:rsidRDefault="002B2912" w:rsidP="002B2912">
      <w:pPr>
        <w:pStyle w:val="ListParagraph"/>
        <w:numPr>
          <w:ilvl w:val="0"/>
          <w:numId w:val="2"/>
        </w:numPr>
        <w:tabs>
          <w:tab w:val="left" w:pos="720"/>
          <w:tab w:val="left" w:pos="1170"/>
        </w:tabs>
        <w:spacing w:before="120" w:after="120" w:line="240" w:lineRule="auto"/>
        <w:jc w:val="both"/>
        <w:rPr>
          <w:rFonts w:ascii="Sylfaen" w:hAnsi="Sylfaen" w:cs="Sylfaen"/>
          <w:color w:val="1F497D" w:themeColor="text2"/>
          <w:lang w:val="ka-GE"/>
        </w:rPr>
      </w:pPr>
      <w:bookmarkStart w:id="0" w:name="_GoBack"/>
      <w:r w:rsidRPr="005D3A5C">
        <w:rPr>
          <w:rFonts w:ascii="Sylfaen" w:hAnsi="Sylfaen" w:cs="Sylfaen"/>
          <w:color w:val="1F497D"/>
          <w:lang w:val="ka-GE"/>
        </w:rPr>
        <w:t>ნებისმიერი დაინტერესებული პირი ხელშეკრულების საფუძველზე.</w:t>
      </w:r>
    </w:p>
    <w:bookmarkEnd w:id="0"/>
    <w:p w:rsidR="002B2912" w:rsidRPr="002B2912" w:rsidRDefault="002B2912" w:rsidP="002B2912">
      <w:pPr>
        <w:tabs>
          <w:tab w:val="left" w:pos="720"/>
          <w:tab w:val="left" w:pos="1170"/>
        </w:tabs>
        <w:spacing w:before="120" w:after="120" w:line="240" w:lineRule="auto"/>
        <w:ind w:left="360"/>
        <w:jc w:val="both"/>
        <w:rPr>
          <w:rFonts w:ascii="Sylfaen" w:hAnsi="Sylfaen" w:cs="Sylfaen"/>
          <w:color w:val="1F497D" w:themeColor="text2"/>
          <w:lang w:val="ka-GE"/>
        </w:rPr>
      </w:pPr>
    </w:p>
    <w:p w:rsidR="00304638" w:rsidRPr="006979CC" w:rsidRDefault="00304638" w:rsidP="00304638">
      <w:pPr>
        <w:tabs>
          <w:tab w:val="left" w:pos="720"/>
          <w:tab w:val="left" w:pos="1170"/>
        </w:tabs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304638" w:rsidRPr="006979CC" w:rsidRDefault="00304638" w:rsidP="00304638">
      <w:pPr>
        <w:jc w:val="both"/>
        <w:rPr>
          <w:rFonts w:ascii="Sylfaen" w:eastAsia="Times New Roman" w:hAnsi="Sylfaen" w:cs="Sylfaen"/>
          <w:b/>
          <w:color w:val="1F497D" w:themeColor="text2"/>
          <w:lang w:val="ka-GE" w:eastAsia="ru-RU"/>
        </w:rPr>
      </w:pPr>
      <w:r w:rsidRPr="006979CC">
        <w:rPr>
          <w:rFonts w:ascii="Sylfaen" w:eastAsia="Times New Roman" w:hAnsi="Sylfaen" w:cs="Sylfaen"/>
          <w:b/>
          <w:color w:val="1F497D" w:themeColor="text2"/>
          <w:lang w:val="ka-GE" w:eastAsia="ru-RU"/>
        </w:rPr>
        <w:t>კურსის ხანგრძლივობა: სასწავლო კურსის ხანგრძლივობაა 200 საათი.</w:t>
      </w:r>
    </w:p>
    <w:p w:rsidR="00304638" w:rsidRPr="00304638" w:rsidRDefault="00304638" w:rsidP="00304638">
      <w:pPr>
        <w:tabs>
          <w:tab w:val="left" w:pos="720"/>
          <w:tab w:val="left" w:pos="1170"/>
        </w:tabs>
        <w:spacing w:before="120"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04638" w:rsidRPr="002A1CEE" w:rsidRDefault="00304638" w:rsidP="002A1CEE">
      <w:pPr>
        <w:jc w:val="both"/>
        <w:rPr>
          <w:rFonts w:ascii="Sylfaen" w:eastAsia="Times New Roman" w:hAnsi="Sylfaen" w:cs="Sylfaen"/>
          <w:color w:val="1F497D" w:themeColor="text2"/>
          <w:sz w:val="20"/>
          <w:szCs w:val="20"/>
          <w:lang w:val="ka-GE" w:eastAsia="ru-RU"/>
        </w:rPr>
      </w:pPr>
    </w:p>
    <w:p w:rsidR="002A1CEE" w:rsidRPr="00363163" w:rsidRDefault="002A1CEE" w:rsidP="00604566">
      <w:pPr>
        <w:pStyle w:val="ListParagraph"/>
        <w:ind w:left="0"/>
        <w:rPr>
          <w:rFonts w:ascii="Sylfaen" w:eastAsia="Times New Roman" w:hAnsi="Sylfaen" w:cs="Sylfaen"/>
          <w:b/>
          <w:color w:val="1F497D"/>
          <w:lang w:val="ka-GE" w:eastAsia="ru-RU"/>
        </w:rPr>
      </w:pPr>
    </w:p>
    <w:p w:rsidR="00604566" w:rsidRPr="00604566" w:rsidRDefault="00604566" w:rsidP="00604566">
      <w:pPr>
        <w:rPr>
          <w:rFonts w:ascii="Sylfaen" w:eastAsia="Times New Roman" w:hAnsi="Sylfaen" w:cs="Sylfaen"/>
          <w:color w:val="4F81BD"/>
          <w:sz w:val="20"/>
          <w:szCs w:val="20"/>
          <w:lang w:val="ka-GE" w:eastAsia="ru-RU"/>
        </w:rPr>
      </w:pPr>
    </w:p>
    <w:p w:rsidR="00604566" w:rsidRDefault="00604566" w:rsidP="00604566">
      <w:pPr>
        <w:pStyle w:val="ListParagraph"/>
        <w:ind w:left="0"/>
        <w:rPr>
          <w:rFonts w:ascii="Sylfaen" w:eastAsia="Times New Roman" w:hAnsi="Sylfaen" w:cs="Sylfaen"/>
          <w:b/>
          <w:color w:val="4F81BD"/>
          <w:lang w:val="ka-GE" w:eastAsia="ru-RU"/>
        </w:rPr>
      </w:pPr>
    </w:p>
    <w:p w:rsidR="00604566" w:rsidRPr="00604566" w:rsidRDefault="00604566">
      <w:pPr>
        <w:rPr>
          <w:rFonts w:ascii="Sylfaen" w:hAnsi="Sylfaen"/>
          <w:lang w:val="ka-GE"/>
        </w:rPr>
      </w:pPr>
    </w:p>
    <w:sectPr w:rsidR="00604566" w:rsidRPr="006045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54"/>
    <w:multiLevelType w:val="hybridMultilevel"/>
    <w:tmpl w:val="21A08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63A"/>
    <w:multiLevelType w:val="hybridMultilevel"/>
    <w:tmpl w:val="346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C"/>
    <w:rsid w:val="00217267"/>
    <w:rsid w:val="002A1CEE"/>
    <w:rsid w:val="002B2912"/>
    <w:rsid w:val="00304638"/>
    <w:rsid w:val="004B338C"/>
    <w:rsid w:val="00555CA9"/>
    <w:rsid w:val="005D3A5C"/>
    <w:rsid w:val="00604566"/>
    <w:rsid w:val="006979CC"/>
    <w:rsid w:val="00714401"/>
    <w:rsid w:val="00AB3945"/>
    <w:rsid w:val="00AF2AD5"/>
    <w:rsid w:val="00B50516"/>
    <w:rsid w:val="00B6555F"/>
    <w:rsid w:val="00CA1250"/>
    <w:rsid w:val="00D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66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IntenseReference">
    <w:name w:val="Intense Reference"/>
    <w:uiPriority w:val="32"/>
    <w:qFormat/>
    <w:rsid w:val="0060456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04566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66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IntenseReference">
    <w:name w:val="Intense Reference"/>
    <w:uiPriority w:val="32"/>
    <w:qFormat/>
    <w:rsid w:val="0060456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0456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2016-02-29T08:46:00Z</cp:lastPrinted>
  <dcterms:created xsi:type="dcterms:W3CDTF">2016-02-19T12:52:00Z</dcterms:created>
  <dcterms:modified xsi:type="dcterms:W3CDTF">2016-04-28T09:35:00Z</dcterms:modified>
</cp:coreProperties>
</file>